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A2_Preprocess.Rmd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2025-05-24 / Executed: 2025-05-24</w:t>
      </w:r>
    </w:p>
    <w:bookmarkStart w:id="20" w:name="X3251a6dd016e845e54c064629779bb0e060bfbf"/>
    <w:p>
      <w:pPr>
        <w:pStyle w:val="Heading1"/>
      </w:pPr>
      <w:r>
        <w:t xml:space="preserve">Prerequisites and Expected Execution Time</w:t>
      </w:r>
    </w:p>
    <w:p>
      <w:pPr>
        <w:pStyle w:val="FirstParagraph"/>
      </w:pPr>
      <w:r>
        <w:t xml:space="preserve">Prerequisites: A0_Download.sh successfully completed, A1_Parameters.R reviewed and confirmed</w:t>
      </w:r>
    </w:p>
    <w:p>
      <w:pPr>
        <w:pStyle w:val="BodyText"/>
      </w:pPr>
      <w:r>
        <w:t xml:space="preserve">Expected execution time: About 4 minutes (12/24 physical/logical cores @ 5.7 GHz, 32 GB RAM)</w:t>
      </w:r>
    </w:p>
    <w:bookmarkEnd w:id="20"/>
    <w:bookmarkStart w:id="21" w:name="geography"/>
    <w:p>
      <w:pPr>
        <w:pStyle w:val="Heading1"/>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14="http://schemas.microsoft.com/office/word/2010/wordml">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Northern Ireland</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14="http://schemas.microsoft.com/office/word/2010/wordml">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1"/>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1"/>
      </w:pPr>
      <w:r>
        <w:t xml:space="preserve">Populations: ONS</w:t>
      </w:r>
    </w:p>
    <w:p>
      <w:pPr>
        <w:pStyle w:val="FirstParagraph"/>
      </w:pPr>
      <w:r>
        <w:t xml:space="preserve">ONS Crown Copyright Reserved [from Nomis on 25 June 2024]</w:t>
      </w:r>
    </w:p>
    <w:bookmarkEnd w:id="23"/>
    <w:bookmarkStart w:id="24" w:name="populations-aggregate-and-visualize"/>
    <w:p>
      <w:pPr>
        <w:pStyle w:val="Heading1"/>
      </w:pPr>
      <w:r>
        <w:t xml:space="preserve">Populations: Aggregate and Visualize</w:t>
      </w:r>
    </w:p>
    <w:p>
      <w:pPr>
        <w:pStyle w:val="SourceCode"/>
      </w:pPr>
      <w:r>
        <w:rPr>
          <w:rStyle w:val="VerbatimChar"/>
        </w:rPr>
        <w:t xml:space="preserve">[1] "Populations.Rdata (is.na = 0)"</w:t>
      </w:r>
    </w:p>
    <w:p>
      <w:pPr>
        <w:jc w:val="center"/>
        <w:pStyle w:val="Normal"/>
      </w:pPr>
      <w:r>
        <w:rPr/>
        <w:drawing>
          <wp:inline distT="0" distB="0" distL="0" distR="0">
            <wp:extent cx="5715000" cy="5715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35"/>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"Figure_X1: Population Data 2022, © European Union, 1995-2024 and ONS, 2024"</w:t>
      </w:r>
    </w:p>
    <w:bookmarkEnd w:id="24"/>
    <w:bookmarkStart w:id="25"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5"/>
    <w:bookmarkStart w:id="26"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End w:id="26"/>
    <w:bookmarkStart w:id="27" w:name="deaths-ons-commissioned"/>
    <w:p>
      <w:pPr>
        <w:pStyle w:val="Heading1"/>
      </w:pPr>
      <w:r>
        <w:t xml:space="preserve">Deaths (ONS, Commissioned)</w:t>
      </w:r>
    </w:p>
    <w:bookmarkEnd w:id="27"/>
    <w:bookmarkStart w:id="28" w:name="deaths-ons-provisional-2023"/>
    <w:p>
      <w:pPr>
        <w:pStyle w:val="Heading1"/>
      </w:pPr>
      <w:r>
        <w:t xml:space="preserve">Deaths (ONS, Provisional 2023)</w:t>
      </w:r>
    </w:p>
    <w:bookmarkEnd w:id="28"/>
    <w:bookmarkStart w:id="29" w:name="deaths-insee"/>
    <w:p>
      <w:pPr>
        <w:pStyle w:val="Heading1"/>
      </w:pPr>
      <w:r>
        <w:t xml:space="preserve">Deaths (INSEE)</w:t>
      </w:r>
    </w:p>
    <w:bookmarkEnd w:id="29"/>
    <w:bookmarkStart w:id="30" w:name="deaths-aggregate"/>
    <w:p>
      <w:pPr>
        <w:pStyle w:val="Heading1"/>
      </w:pPr>
      <w:r>
        <w:t xml:space="preserve">Deaths: Aggregate</w:t>
      </w:r>
    </w:p>
    <w:p>
      <w:pPr>
        <w:pStyle w:val="SourceCode"/>
      </w:pPr>
      <w:r>
        <w:rPr>
          <w:rStyle w:val="VerbatimChar"/>
        </w:rPr>
        <w:t xml:space="preserve">[1] "Deaths.Rdata (is.na = 0)"</w:t>
      </w:r>
    </w:p>
    <w:bookmarkEnd w:id="30"/>
    <w:bookmarkStart w:id="31" w:name="X4ccaaa555f239c8fe167639e6627ba1ff9067cb"/>
    <w:p>
      <w:pPr>
        <w:pStyle w:val="Heading1"/>
      </w:pPr>
      <w:r>
        <w:t xml:space="preserve">Populations: 1km x 1km grid, accumulate onto 0.1 x 0.1 degree grid (inside regions)</w:t>
      </w:r>
    </w:p>
    <w:p>
      <w:pPr>
        <w:pStyle w:val="FirstParagraph"/>
      </w:pPr>
      <w:r>
        <w:t xml:space="preserve">© Eurostat, 1995 - today</w:t>
      </w:r>
    </w:p>
    <w:p>
      <w:pPr>
        <w:jc w:val="center"/>
        <w:pStyle w:val="Normal"/>
      </w:pPr>
      <w:r>
        <w:rPr/>
        <w:drawing>
          <wp:inline distT="0" distB="0" distL="0" distR="0">
            <wp:extent cx="5715000" cy="5715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36"/>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"Figure_X2: Population 2018 on (0.1 ° x 0.1 °) Grid"</w:t>
      </w:r>
    </w:p>
    <w:bookmarkEnd w:id="31"/>
    <w:bookmarkStart w:id="35" w:name="daily-mean-temperatures"/>
    <w:p>
      <w:pPr>
        <w:pStyle w:val="Heading1"/>
      </w:pPr>
      <w:r>
        <w:t xml:space="preserve">Daily Mean Temperatures</w:t>
      </w:r>
    </w:p>
    <w:p>
      <w:pPr>
        <w:pStyle w:val="FirstParagraph"/>
      </w:pPr>
      <w:r>
        <w:t xml:space="preserve">Acknowledgment: We acknowledge the E-OBS dataset from the EU-FP6 project UERRA (</w:t>
      </w:r>
      <w:hyperlink r:id="rId32">
        <w:r>
          <w:rPr>
            <w:rStyle w:val="Hyperlink"/>
          </w:rPr>
          <w:t xml:space="preserve">https://www.uerra.eu</w:t>
        </w:r>
      </w:hyperlink>
      <w:r>
        <w:t xml:space="preserve">) and the Copernicus Climate Change Service, and the data providers in the ECA&amp;D project (</w:t>
      </w:r>
      <w:hyperlink r:id="rId33">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4">
        <w:r>
          <w:rPr>
            <w:rStyle w:val="Hyperlink"/>
          </w:rPr>
          <w:t xml:space="preserve">doi:10.1029/2017JD028200</w:t>
        </w:r>
      </w:hyperlink>
    </w:p>
    <w:p>
      <w:pPr>
        <w:pStyle w:val="SourceCode"/>
      </w:pPr>
      <w:r>
        <w:rPr>
          <w:rStyle w:val="VerbatimChar"/>
        </w:rPr>
        <w:t xml:space="preserve">[1] "Temperatures.Rdata (is.na = 3225)"</w:t>
      </w:r>
    </w:p>
    <w:p>
      <w:pPr>
        <w:jc w:val="center"/>
        <w:pStyle w:val="Normal"/>
      </w:pPr>
      <w:r>
        <w:rPr/>
        <w:drawing>
          <wp:inline distT="0" distB="0" distL="0" distR="0">
            <wp:extent cx="5715000" cy="5715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37"/>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"Figure_X3: Hot Stretches by Region (2000-01-01 to 2024-12-31)"</w:t>
      </w:r>
    </w:p>
    <w:bookmarkEnd w:id="35"/>
    <w:bookmarkStart w:id="36" w:name="temperature-plots"/>
    <w:p>
      <w:pPr>
        <w:pStyle w:val="Heading1"/>
      </w:pPr>
      <w:r>
        <w:t xml:space="preserve">Temperature Plots</w:t>
      </w:r>
    </w:p>
    <w:p>
      <w:pPr>
        <w:jc w:val="center"/>
        <w:pStyle w:val="Normal"/>
      </w:pPr>
      <w:r>
        <w:rPr/>
        <w:drawing>
          <wp:inline distT="0" distB="0" distL="0" distR="0">
            <wp:extent cx="5715000" cy="5715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38"/>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"Figure_X4: Average Temperatures"</w:t>
      </w:r>
    </w:p>
    <w:bookmarkEnd w:id="36"/>
    <w:bookmarkStart w:id="37" w:name="Xde6523f46dd614eac24622d75050550a2a61652"/>
    <w:p>
      <w:pPr>
        <w:pStyle w:val="Heading1"/>
      </w:pPr>
      <w:r>
        <w:t xml:space="preserve">Outcome Plots: Deaths (Absolute, Standardized)</w:t>
      </w:r>
    </w:p>
    <w:p>
      <w:pPr>
        <w:jc w:val="center"/>
        <w:pStyle w:val="Normal"/>
      </w:pPr>
      <w:r>
        <w:rPr/>
        <w:drawing>
          <wp:inline distT="0" distB="0" distL="0" distR="0">
            <wp:extent cx="5715000" cy="5715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39"/>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"Figure_X5: Deaths (Observed)"</w:t>
      </w:r>
    </w:p>
    <w:p>
      <w:pPr>
        <w:jc w:val="center"/>
        <w:pStyle w:val="Normal"/>
      </w:pPr>
      <w:r>
        <w:rPr/>
        <w:drawing>
          <wp:inline distT="0" distB="0" distL="0" distR="0">
            <wp:extent cx="5715000" cy="5715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40"/>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"Figure_X6: Deaths (EU27 Standard Population)"</w:t>
      </w:r>
    </w:p>
    <w:bookmarkEnd w:id="37"/>
    <w:bookmarkStart w:id="38" w:name="exposure-response-raw"/>
    <w:p>
      <w:pPr>
        <w:pStyle w:val="Heading1"/>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SourceCode"/>
      </w:pPr>
      <w:r>
        <w:rPr>
          <w:rStyle w:val="VerbatimChar"/>
        </w:rPr>
        <w:t xml:space="preserve">Warning: `is.ggproto()` was deprecated in ggplot2 3.5.2.</w:t>
      </w:r>
      <w:r>
        <w:br/>
      </w:r>
      <w:r>
        <w:rPr>
          <w:rStyle w:val="VerbatimChar"/>
        </w:rPr>
        <w:t xml:space="preserve">ℹ Please use `is_ggproto()` instead.</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jc w:val="center"/>
        <w:pStyle w:val="Normal"/>
      </w:pPr>
      <w:r>
        <w:rPr/>
        <w:drawing>
          <wp:inline distT="0" distB="0" distL="0" distR="0">
            <wp:extent cx="5715000" cy="5715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41"/>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"Figure_1: Raw Exposure Response Curves (Summer), Incremental Deaths"</w:t>
      </w:r>
    </w:p>
    <w:p>
      <w:pPr>
        <w:jc w:val="center"/>
        <w:pStyle w:val="Normal"/>
      </w:pPr>
      <w:r>
        <w:rPr/>
        <w:drawing>
          <wp:inline distT="0" distB="0" distL="0" distR="0">
            <wp:extent cx="5715000" cy="5715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42"/>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"Figure_2: Raw Exposure Response Curves (Summer), Incremental Deaths, 74-84 and 85+ Years"</w:t>
      </w:r>
    </w:p>
    <w:bookmarkEnd w:id="38"/>
    <w:bookmarkStart w:id="39" w:name="combine-required-data"/>
    <w:p>
      <w:pPr>
        <w:pStyle w:val="Heading1"/>
      </w:pPr>
      <w:r>
        <w:t xml:space="preserve">Combine Required Data</w:t>
      </w:r>
    </w:p>
    <w:p>
      <w:pPr>
        <w:pStyle w:val="FirstParagraph"/>
      </w:pPr>
      <w:r>
        <w:t xml:space="preserve">Merge tables of deaths and populations, combine England and Wales into England.Wales for the main analysis, append (lagged) temperature exposures, filter on summer weeks.</w:t>
      </w:r>
    </w:p>
    <w:bookmarkEnd w:id="39"/>
    <w:bookmarkStart w:id="40" w:name="done"/>
    <w:p>
      <w:pPr>
        <w:pStyle w:val="Heading1"/>
      </w:pPr>
      <w:r>
        <w:t xml:space="preserve">Done</w:t>
      </w:r>
    </w:p>
    <w:p>
      <w:pPr>
        <w:pStyle w:val="SourceCode"/>
      </w:pPr>
      <w:r>
        <w:rPr>
          <w:rStyle w:val="VerbatimChar"/>
        </w:rPr>
        <w:t xml:space="preserve">   user  system elapsed </w:t>
      </w:r>
      <w:r>
        <w:br/>
      </w:r>
      <w:r>
        <w:rPr>
          <w:rStyle w:val="VerbatimChar"/>
        </w:rPr>
        <w:t xml:space="preserve">301.396  41.900 241.913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'2025.5.0.496'</w:t>
      </w:r>
      <w:r>
        <w:br/>
      </w:r>
      <w:r>
        <w:br/>
      </w:r>
      <w:r>
        <w:rPr>
          <w:rStyle w:val="VerbatimChar"/>
        </w:rPr>
        <w:t xml:space="preserve">$long_version</w:t>
      </w:r>
      <w:r>
        <w:br/>
      </w:r>
      <w:r>
        <w:rPr>
          <w:rStyle w:val="VerbatimChar"/>
        </w:rPr>
        <w:t xml:space="preserve">[1] "2025.05.0+496"</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4.5.0 (2025-04-11)</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parallel  stats     graphics  grDevices utils     datasets  methods  </w:t>
      </w:r>
      <w:r>
        <w:br/>
      </w:r>
      <w:r>
        <w:rPr>
          <w:rStyle w:val="VerbatimChar"/>
        </w:rPr>
        <w:t xml:space="preserve">[8] base     </w:t>
      </w:r>
      <w:r>
        <w:br/>
      </w:r>
      <w:r>
        <w:br/>
      </w:r>
      <w:r>
        <w:rPr>
          <w:rStyle w:val="VerbatimChar"/>
        </w:rPr>
        <w:t xml:space="preserve">other attached packages:</w:t>
      </w:r>
      <w:r>
        <w:br/>
      </w:r>
      <w:r>
        <w:rPr>
          <w:rStyle w:val="VerbatimChar"/>
        </w:rPr>
        <w:t xml:space="preserve"> [1] ggh4x_0.3.0         ncdf4_1.24          readxl_1.4.5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compiler_4.5.0         </w:t>
      </w:r>
      <w:r>
        <w:br/>
      </w:r>
      <w:r>
        <w:rPr>
          <w:rStyle w:val="VerbatimChar"/>
        </w:rPr>
        <w:t xml:space="preserve">[10] rlang_1.1.6             tools_4.5.0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grid_4.5.0              gdtools_0.4.2           e1071_1.7-16           </w:t>
      </w:r>
      <w:r>
        <w:br/>
      </w:r>
      <w:r>
        <w:rPr>
          <w:rStyle w:val="VerbatimChar"/>
        </w:rPr>
        <w:t xml:space="preserve">[25] scales_1.4.0            cli_3.6.5               crayon_1.5.3           </w:t>
      </w:r>
      <w:r>
        <w:br/>
      </w:r>
      <w:r>
        <w:rPr>
          <w:rStyle w:val="VerbatimChar"/>
        </w:rPr>
        <w:t xml:space="preserve">[28] rmarkdown_2.29          officedown_0.4.1        ragg_1.4.0             </w:t>
      </w:r>
      <w:r>
        <w:br/>
      </w:r>
      <w:r>
        <w:rPr>
          <w:rStyle w:val="VerbatimChar"/>
        </w:rPr>
        <w:t xml:space="preserve">[31] generics_0.1.4          rstudioapi_0.17.1       tzdb_0.5.0             </w:t>
      </w:r>
      <w:r>
        <w:br/>
      </w:r>
      <w:r>
        <w:rPr>
          <w:rStyle w:val="VerbatimChar"/>
        </w:rPr>
        <w:t xml:space="preserve">[34] DBI_1.2.3               cachem_1.1.0            proxy_0.4-27           </w:t>
      </w:r>
      <w:r>
        <w:br/>
      </w:r>
      <w:r>
        <w:rPr>
          <w:rStyle w:val="VerbatimChar"/>
        </w:rPr>
        <w:t xml:space="preserve">[37] splines_4.5.0           s2_1.1.8                cellranger_1.1.0       </w:t>
      </w:r>
      <w:r>
        <w:br/>
      </w:r>
      <w:r>
        <w:rPr>
          <w:rStyle w:val="VerbatimChar"/>
        </w:rPr>
        <w:t xml:space="preserve">[40] vctrs_0.6.5             Matrix_1.7-3            fontBitstreamVera_0.1.1</w:t>
      </w:r>
      <w:r>
        <w:br/>
      </w:r>
      <w:r>
        <w:rPr>
          <w:rStyle w:val="VerbatimChar"/>
        </w:rPr>
        <w:t xml:space="preserve">[43] hms_1.1.3               systemfonts_1.2.3       units_0.8-7            </w:t>
      </w:r>
      <w:r>
        <w:br/>
      </w:r>
      <w:r>
        <w:rPr>
          <w:rStyle w:val="VerbatimChar"/>
        </w:rPr>
        <w:t xml:space="preserve">[46] glue_1.8.0              codetools_0.2-20        stringi_1.8.7          </w:t>
      </w:r>
      <w:r>
        <w:br/>
      </w:r>
      <w:r>
        <w:rPr>
          <w:rStyle w:val="VerbatimChar"/>
        </w:rPr>
        <w:t xml:space="preserve">[49] gtable_0.3.6            pillar_1.10.2           htmltools_0.5.8.1      </w:t>
      </w:r>
      <w:r>
        <w:br/>
      </w:r>
      <w:r>
        <w:rPr>
          <w:rStyle w:val="VerbatimChar"/>
        </w:rPr>
        <w:t xml:space="preserve">[52] openssl_2.3.2           R6_2.6.1                wk_0.9.4               </w:t>
      </w:r>
      <w:r>
        <w:br/>
      </w:r>
      <w:r>
        <w:rPr>
          <w:rStyle w:val="VerbatimChar"/>
        </w:rPr>
        <w:t xml:space="preserve">[55] textshaping_1.0.1       rvg_0.3.5               lattice_0.22-5         </w:t>
      </w:r>
      <w:r>
        <w:br/>
      </w:r>
      <w:r>
        <w:rPr>
          <w:rStyle w:val="VerbatimChar"/>
        </w:rPr>
        <w:t xml:space="preserve">[58] evaluate_1.0.3          memoise_2.0.1           fontLiberation_0.1.0   </w:t>
      </w:r>
      <w:r>
        <w:br/>
      </w:r>
      <w:r>
        <w:rPr>
          <w:rStyle w:val="VerbatimChar"/>
        </w:rPr>
        <w:t xml:space="preserve">[61] class_7.3-23            Rcpp_1.0.14             zip_2.3.3              </w:t>
      </w:r>
      <w:r>
        <w:br/>
      </w:r>
      <w:r>
        <w:rPr>
          <w:rStyle w:val="VerbatimChar"/>
        </w:rPr>
        <w:t xml:space="preserve">[64] uuid_1.2-1              nlme_3.1-168            mgcv_1.9-1             </w:t>
      </w:r>
      <w:r>
        <w:br/>
      </w:r>
      <w:r>
        <w:rPr>
          <w:rStyle w:val="VerbatimChar"/>
        </w:rPr>
        <w:t xml:space="preserve">[67] officer_0.6.9           xfun_0.52               pkgconfig_2.0.3        </w:t>
      </w:r>
    </w:p>
    <w:bookmarkEnd w:id="40"/>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34" Type="http://schemas.openxmlformats.org/officeDocument/2006/relationships/hyperlink" Target="doi:10.1029/2017JD028200" TargetMode="External"/>
<Relationship Id="rId33" Type="http://schemas.openxmlformats.org/officeDocument/2006/relationships/hyperlink" Target="https://www.ecad.eu" TargetMode="External"/>
<Relationship Id="rId32" Type="http://schemas.openxmlformats.org/officeDocument/2006/relationships/hyperlink" Target="https://www.uerra.eu" TargetMode="External"/>
<Relationship Id="rId35" Type="http://schemas.openxmlformats.org/officeDocument/2006/relationships/image" Target="media/53e84ef2bd928b6edcd6d834b130f7aed5854c5d.png"/>
<Relationship Id="rId36" Type="http://schemas.openxmlformats.org/officeDocument/2006/relationships/image" Target="media/fb1a24a1c3c0872cd8be060ebadb49a7618c13b9.png"/>
<Relationship Id="rId37" Type="http://schemas.openxmlformats.org/officeDocument/2006/relationships/image" Target="media/353a4cd4b79b745a067722ec57d5b642e794b473.png"/>
<Relationship Id="rId38" Type="http://schemas.openxmlformats.org/officeDocument/2006/relationships/image" Target="media/e910392b7e5a8cd6673ac922195e1d257e0db964.png"/>
<Relationship Id="rId39" Type="http://schemas.openxmlformats.org/officeDocument/2006/relationships/image" Target="media/8ac8370363222cf6abf5b0d133001c221dda8207.png"/>
<Relationship Id="rId40" Type="http://schemas.openxmlformats.org/officeDocument/2006/relationships/image" Target="media/3d4a62fcc9c265affeba0887f74e80843945fb52.png"/>
<Relationship Id="rId41" Type="http://schemas.openxmlformats.org/officeDocument/2006/relationships/image" Target="media/16e8912bab26903486ebe1958f5153791081f490.png"/>
<Relationship Id="rId42" Type="http://schemas.openxmlformats.org/officeDocument/2006/relationships/image" Target="media/f34991275f6b853fc9a0995e83aa49dce224aac0.png"/>
</Relationships>

</file>

<file path=word/_rels/footnotes.xml.rels><?xml version="1.0" encoding="UTF-8" standalone="yes"?>

<Relationships  xmlns="http://schemas.openxmlformats.org/package/2006/relationships">
<Relationship Id="rId34" Type="http://schemas.openxmlformats.org/officeDocument/2006/relationships/hyperlink" Target="doi:10.1029/2017JD028200" TargetMode="External"/>
<Relationship Id="rId33" Type="http://schemas.openxmlformats.org/officeDocument/2006/relationships/hyperlink" Target="https://www.ecad.eu" TargetMode="External"/>
<Relationship Id="rId32" Type="http://schemas.openxmlformats.org/officeDocument/2006/relationships/hyperlink" Target="https://www.uerra.eu" TargetMode="External"/>
</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A2_Preprocess.Rmd / Heat-Related Mortality / Exposure Response</dc:title>
  <dc:creator>Hans-Aloys Wischmann, Institute for Public Health, Charité - Universitätsmedizin Berlin</dc:creator>
  <cp:keywords/>
  <dcterms:created xsi:type="dcterms:W3CDTF">2025-05-24T14:16:16Z</dcterms:created>
  <dcterms:modified xsi:type="dcterms:W3CDTF">2025-05-24T16:16:17Z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2025-05-24 / Executed: 2025-05-24</vt:lpwstr>
  </property>
  <property fmtid="{D5CDD505-2E9C-101B-9397-08002B2CF9AE}" pid="3" name="output">
    <vt:lpwstr/>
  </property>
</Properties>
</file>